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1">
      <w:pPr>
        <w:spacing w:line="360" w:lineRule="auto"/>
        <w:contextualSpacing w:val="0"/>
        <w:jc w:val="center"/>
        <w:rPr>
          <w:b w:val="1"/>
          <w:sz w:val="28"/>
          <w:szCs w:val="28"/>
        </w:rPr>
      </w:pPr>
      <w:r w:rsidDel="00000000" w:rsidR="00000000" w:rsidRPr="00000000">
        <w:rPr>
          <w:b w:val="1"/>
          <w:sz w:val="28"/>
          <w:szCs w:val="28"/>
          <w:rtl w:val="0"/>
        </w:rPr>
        <w:t xml:space="preserve">Uyuşturucuyla ve Bağımlılıkla Mücadele Komisyonu Sene Sonu Toplantı Tutanakları</w:t>
      </w:r>
    </w:p>
    <w:p w:rsidR="00000000" w:rsidDel="00000000" w:rsidP="00000000" w:rsidRDefault="00000000" w:rsidRPr="00000000" w14:paraId="00000002">
      <w:pPr>
        <w:spacing w:line="360" w:lineRule="auto"/>
        <w:contextualSpacing w:val="0"/>
        <w:rPr/>
      </w:pPr>
      <w:r w:rsidDel="00000000" w:rsidR="00000000" w:rsidRPr="00000000">
        <w:rPr>
          <w:rtl w:val="0"/>
        </w:rPr>
      </w:r>
    </w:p>
    <w:p w:rsidR="00000000" w:rsidDel="00000000" w:rsidP="00000000" w:rsidRDefault="00000000" w:rsidRPr="00000000" w14:paraId="00000003">
      <w:pPr>
        <w:spacing w:line="360" w:lineRule="auto"/>
        <w:contextualSpacing w:val="0"/>
        <w:rPr>
          <w:b w:val="1"/>
        </w:rPr>
      </w:pPr>
      <w:r w:rsidDel="00000000" w:rsidR="00000000" w:rsidRPr="00000000">
        <w:rPr>
          <w:b w:val="1"/>
          <w:rtl w:val="0"/>
        </w:rPr>
        <w:t xml:space="preserve">Gündem Maddeleri</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Öğretmenler tarafından hazırlanan ve eğitim ortamında kullanılan yazılı ve görsel araçlarda sağlığa zararlı maddelerin adı ve resimlerinin bulunmamasının sağlanması</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Tütün ürünleri sektöründe faaliyet gösteren firmaların isimleri, amblemleri veya ürünlerinin marka ya da işaretleri veya bunları çağrıştıracak alametleri ile kıyafet takı ve aksesuarların taşınmasının engellenmesi</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grubunda olan öğrenciler tespit edilerek ailesi ile iş birliği yapılması aile iş birliğinin güçlendirilmesi okula devamlarının sağlanması ve okul başarılarının artırılmasına yönelik çalışmaların yapılması</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kantininde sağlığa zararlı maddeler ve öğrencilerin beslenmesini olumsuz etkileyen yiyeceklerin bulundurulmamasının sağlanması ve satışın engellenmesi açısından denetlenmesi</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Arkadaşlarına iyi örnek olan ve sosyal etkinliklerde başarılı olan öğrencilerin ödüllendirilmesi</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Eylem planındaki etkinliklere daha öğrencinin katılımının sağlanmasına yönelik tedbirlerin alınması</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Psikolojik danışmanca; örgün eğitim alan öğrenci ve velilere, Sağlıklı Yaşam, Madde Bağımlılığı, Alkol Bağımlılığı, Tütün Bağımlılığı ve Teknoloji Bağımlılığı ile mücadeleyi içeren eğitimlerin planlanması</w:t>
      </w:r>
    </w:p>
    <w:p w:rsidR="00000000" w:rsidDel="00000000" w:rsidP="00000000" w:rsidRDefault="00000000" w:rsidRPr="00000000" w14:paraId="0000000B">
      <w:pPr>
        <w:spacing w:after="0" w:line="360" w:lineRule="auto"/>
        <w:contextualSpacing w:val="0"/>
        <w:rPr/>
      </w:pPr>
      <w:r w:rsidDel="00000000" w:rsidR="00000000" w:rsidRPr="00000000">
        <w:rPr>
          <w:rtl w:val="0"/>
        </w:rPr>
      </w:r>
    </w:p>
    <w:p w:rsidR="00000000" w:rsidDel="00000000" w:rsidP="00000000" w:rsidRDefault="00000000" w:rsidRPr="00000000" w14:paraId="0000000C">
      <w:pPr>
        <w:spacing w:after="0" w:line="360" w:lineRule="auto"/>
        <w:contextualSpacing w:val="0"/>
        <w:rPr/>
      </w:pPr>
      <w:r w:rsidDel="00000000" w:rsidR="00000000" w:rsidRPr="00000000">
        <w:rPr>
          <w:rtl w:val="0"/>
        </w:rPr>
      </w:r>
    </w:p>
    <w:p w:rsidR="00000000" w:rsidDel="00000000" w:rsidP="00000000" w:rsidRDefault="00000000" w:rsidRPr="00000000" w14:paraId="0000000D">
      <w:pPr>
        <w:spacing w:after="0" w:line="360" w:lineRule="auto"/>
        <w:contextualSpacing w:val="0"/>
        <w:rPr>
          <w:b w:val="1"/>
        </w:rPr>
      </w:pPr>
      <w:r w:rsidDel="00000000" w:rsidR="00000000" w:rsidRPr="00000000">
        <w:rPr>
          <w:b w:val="1"/>
          <w:rtl w:val="0"/>
        </w:rPr>
        <w:t xml:space="preserve">Alınan Kararlar</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yönetimlerince okullarda bulunan bütün personele veli ziyaretleri konusunda gerekli destek ve motivasyonun sağlanması,</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Rehberlik ve sınıf öğretmenleri ile Müdür Yardımcılarından oluşan bir ekiple risk altında bulunan öğrencilerin belirlenmesi, bu öğrencilere aile ziyaretlerinin yapılması ve gelişimin takip edilmesi, kişisel verilerin gizlilik esasına dayanarak saklı tutulmasının sağlanması,</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güvenlik kameralarının incelemelerinin yapılması, okulun ve çevresinin güvenliklerinin güçlendirilmesi, okul girişlerine uygunsa nöbetçi kulübeleri konulması,</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Öğrencilerin, ders dışı zamanlarını verimli kullanabilmeleri için çevredeki tesislerden spor, sanat, izcilik, doğayı koruma gibi yararlı etkinliklerden faydalanmaları için yönlendirmelerin yapılması, okullardaki egzersiz çalışmalarında mümkün olduğu kadar fazla sayıda öğrenciye yer verilmesi,</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Arkadaşlarına, çevresine iyi örnek olan, sosyal etkinliklerde başarı sağlayan öğrencilerin ödüllendirilmesi, okul girişlerinde bulunan elektronik bilgilendirme panolarında yer verilmesi ve etkinliklere katılım sayısının artmasının sağlanması,</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Eğitim kurumlarının lavabo, merdiven altı, bahçe gibi açık ve kapalı alanlarda tütün ve tütün ürünlerinin kullanımının sıkı denetlenmesi,</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709" w:right="0" w:hanging="425"/>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Türkiye Yeşilay Cemiyeti ile Bakanlığımızın imzalamış olduğu ‘Bağımlılıkla Mücadele Eğitimi Projesi Uygulama Protokolü’ kapsamında örgün eğitim alan öğrenci ve velileri başta olmak üzere öğretmenlere, yöneticilere, yaygın eğitim alan öğrenci ve kursiyerlere Türkiye Bağımlılıkla Mücadele Programı adı altında hazırlanan alkol, tütün, uyuşturucu madde, teknoloji ve bağımlılıkla mücadeleyi içeren bilgilerin verilmesinin sağlanması kararları alınmıştır</w:t>
      </w:r>
      <w:r w:rsidDel="00000000" w:rsidR="00000000" w:rsidRPr="00000000">
        <w:rPr>
          <w:rtl w:val="0"/>
        </w:rPr>
        <w:t xml:space="preserve">. </w:t>
      </w:r>
    </w:p>
    <w:p w:rsidR="00000000" w:rsidDel="00000000" w:rsidP="00000000" w:rsidRDefault="00000000" w:rsidRPr="00000000" w14:paraId="00000015">
      <w:pPr>
        <w:contextualSpacing w:val="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b w:val="1"/>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19C7"/>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BA35B5"/>
    <w:pPr>
      <w:ind w:left="720"/>
      <w:contextualSpacing w:val="1"/>
    </w:pPr>
  </w:style>
  <w:style w:type="table" w:styleId="TabloKlavuzu">
    <w:name w:val="Table Grid"/>
    <w:basedOn w:val="NormalTablo"/>
    <w:uiPriority w:val="59"/>
    <w:rsid w:val="00BA35B5"/>
    <w:pPr>
      <w:spacing w:after="0" w:line="240" w:lineRule="auto"/>
    </w:pPr>
    <w:rPr>
      <w:rFonts w:asciiTheme="minorHAnsi" w:hAnsiTheme="minorHAnsi"/>
      <w:sz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